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2FD672" w14:textId="6D7F39A6" w:rsidR="00A57CFE" w:rsidRDefault="00A57CFE" w:rsidP="00A57CF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Pr="0084639C">
        <w:rPr>
          <w:b/>
          <w:sz w:val="24"/>
          <w:szCs w:val="24"/>
        </w:rPr>
        <w:t xml:space="preserve"> Writing </w:t>
      </w:r>
      <w:r>
        <w:rPr>
          <w:b/>
          <w:sz w:val="24"/>
          <w:szCs w:val="24"/>
        </w:rPr>
        <w:t xml:space="preserve">Assessment Working </w:t>
      </w:r>
      <w:proofErr w:type="gramStart"/>
      <w:r>
        <w:rPr>
          <w:b/>
          <w:sz w:val="24"/>
          <w:szCs w:val="24"/>
        </w:rPr>
        <w:t>At</w:t>
      </w:r>
      <w:proofErr w:type="gramEnd"/>
      <w:r>
        <w:rPr>
          <w:b/>
          <w:sz w:val="24"/>
          <w:szCs w:val="24"/>
        </w:rPr>
        <w:t xml:space="preserve"> EXS Standard.</w:t>
      </w:r>
    </w:p>
    <w:p w14:paraId="45429919" w14:textId="77777777" w:rsidR="00A57CFE" w:rsidRDefault="00A57CFE" w:rsidP="00A57CF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Pupil Name: </w:t>
      </w:r>
    </w:p>
    <w:p w14:paraId="26F82B13" w14:textId="77777777" w:rsidR="00A57CFE" w:rsidRDefault="00A57CFE" w:rsidP="00A57CFE">
      <w:r>
        <w:rPr>
          <w:b/>
          <w:sz w:val="24"/>
          <w:szCs w:val="24"/>
        </w:rPr>
        <w:t xml:space="preserve">Class: </w:t>
      </w:r>
    </w:p>
    <w:tbl>
      <w:tblPr>
        <w:tblStyle w:val="TableGrid"/>
        <w:tblW w:w="9960" w:type="dxa"/>
        <w:tblLook w:val="04A0" w:firstRow="1" w:lastRow="0" w:firstColumn="1" w:lastColumn="0" w:noHBand="0" w:noVBand="1"/>
      </w:tblPr>
      <w:tblGrid>
        <w:gridCol w:w="5856"/>
        <w:gridCol w:w="684"/>
        <w:gridCol w:w="684"/>
        <w:gridCol w:w="684"/>
        <w:gridCol w:w="684"/>
        <w:gridCol w:w="684"/>
        <w:gridCol w:w="684"/>
      </w:tblGrid>
      <w:tr w:rsidR="00A57CFE" w14:paraId="1285EE67" w14:textId="77777777" w:rsidTr="000B4CA7">
        <w:trPr>
          <w:trHeight w:val="482"/>
        </w:trPr>
        <w:tc>
          <w:tcPr>
            <w:tcW w:w="58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95"/>
            </w:tblGrid>
            <w:tr w:rsidR="00A57CFE" w:rsidRPr="00BC3ED7" w14:paraId="29381F54" w14:textId="77777777" w:rsidTr="000B4CA7">
              <w:trPr>
                <w:trHeight w:val="403"/>
              </w:trPr>
              <w:tc>
                <w:tcPr>
                  <w:tcW w:w="0" w:type="auto"/>
                </w:tcPr>
                <w:p w14:paraId="19994D53" w14:textId="64654736" w:rsidR="00A57CFE" w:rsidRPr="00BC3ED7" w:rsidRDefault="00A57CFE" w:rsidP="000B4CA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C3ED7">
                    <w:rPr>
                      <w:rFonts w:ascii="Calibri" w:hAnsi="Calibri"/>
                      <w:b/>
                      <w:bCs/>
                      <w:szCs w:val="17"/>
                    </w:rPr>
                    <w:t>The pupil can:</w:t>
                  </w:r>
                </w:p>
              </w:tc>
            </w:tr>
          </w:tbl>
          <w:p w14:paraId="69169981" w14:textId="77777777" w:rsidR="00A57CFE" w:rsidRPr="00BC3ED7" w:rsidRDefault="00A57CFE" w:rsidP="000B4CA7">
            <w:pPr>
              <w:pStyle w:val="Default"/>
              <w:jc w:val="both"/>
              <w:rPr>
                <w:rFonts w:ascii="Calibri" w:hAnsi="Calibri"/>
                <w:b/>
                <w:bCs/>
                <w:color w:val="auto"/>
                <w:sz w:val="22"/>
                <w:szCs w:val="17"/>
              </w:rPr>
            </w:pPr>
          </w:p>
        </w:tc>
        <w:tc>
          <w:tcPr>
            <w:tcW w:w="684" w:type="dxa"/>
          </w:tcPr>
          <w:p w14:paraId="230BC85A" w14:textId="77777777" w:rsidR="00A57CFE" w:rsidRPr="00BC3ED7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T1</w:t>
            </w:r>
          </w:p>
        </w:tc>
        <w:tc>
          <w:tcPr>
            <w:tcW w:w="684" w:type="dxa"/>
          </w:tcPr>
          <w:p w14:paraId="1611DA0C" w14:textId="77777777" w:rsidR="00A57CFE" w:rsidRPr="00BC3ED7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T2</w:t>
            </w:r>
          </w:p>
        </w:tc>
        <w:tc>
          <w:tcPr>
            <w:tcW w:w="684" w:type="dxa"/>
          </w:tcPr>
          <w:p w14:paraId="45E6BE6C" w14:textId="77777777" w:rsidR="00A57CFE" w:rsidRPr="00BC3ED7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T3</w:t>
            </w:r>
          </w:p>
        </w:tc>
        <w:tc>
          <w:tcPr>
            <w:tcW w:w="684" w:type="dxa"/>
          </w:tcPr>
          <w:p w14:paraId="40241AB0" w14:textId="77777777" w:rsidR="00A57CFE" w:rsidRPr="00BC3ED7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T4</w:t>
            </w:r>
          </w:p>
        </w:tc>
        <w:tc>
          <w:tcPr>
            <w:tcW w:w="684" w:type="dxa"/>
          </w:tcPr>
          <w:p w14:paraId="4420A987" w14:textId="77777777" w:rsidR="00A57CFE" w:rsidRPr="00BC3ED7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T5</w:t>
            </w:r>
          </w:p>
        </w:tc>
        <w:tc>
          <w:tcPr>
            <w:tcW w:w="684" w:type="dxa"/>
          </w:tcPr>
          <w:p w14:paraId="341486D8" w14:textId="77777777" w:rsidR="00A57CFE" w:rsidRPr="00BC3ED7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Cs w:val="17"/>
              </w:rPr>
            </w:pPr>
            <w:r>
              <w:rPr>
                <w:rFonts w:ascii="Calibri" w:hAnsi="Calibri"/>
                <w:b/>
                <w:bCs/>
                <w:szCs w:val="17"/>
              </w:rPr>
              <w:t>T6</w:t>
            </w:r>
          </w:p>
        </w:tc>
      </w:tr>
      <w:tr w:rsidR="00A57CFE" w14:paraId="783E1624" w14:textId="77777777" w:rsidTr="000B4CA7">
        <w:trPr>
          <w:trHeight w:val="478"/>
        </w:trPr>
        <w:tc>
          <w:tcPr>
            <w:tcW w:w="5856" w:type="dxa"/>
          </w:tcPr>
          <w:p w14:paraId="3717A868" w14:textId="278F3115" w:rsidR="00A57CFE" w:rsidRPr="00C1685B" w:rsidRDefault="00C1685B" w:rsidP="00C1685B">
            <w:pPr>
              <w:contextualSpacing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Write to suit purpose and with a growing awareness of audience, using appropriate features. May include humour or suspense.</w:t>
            </w:r>
          </w:p>
        </w:tc>
        <w:tc>
          <w:tcPr>
            <w:tcW w:w="684" w:type="dxa"/>
          </w:tcPr>
          <w:p w14:paraId="21A46018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A07490B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489FA0C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C4A6A09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DD2C6A4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A1B66A8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4099C6D9" w14:textId="77777777" w:rsidTr="000B4CA7">
        <w:trPr>
          <w:trHeight w:val="478"/>
        </w:trPr>
        <w:tc>
          <w:tcPr>
            <w:tcW w:w="5856" w:type="dxa"/>
          </w:tcPr>
          <w:p w14:paraId="00E45E7D" w14:textId="42A54142" w:rsidR="00A57CFE" w:rsidRDefault="00075FE9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Arial" w:hAnsi="Arial" w:cs="Arial"/>
              </w:rPr>
              <w:t xml:space="preserve">Choose levels formality and use appropriately. E.g. formal for a newspaper report; informal for a letter to a family member. </w:t>
            </w:r>
          </w:p>
        </w:tc>
        <w:tc>
          <w:tcPr>
            <w:tcW w:w="684" w:type="dxa"/>
          </w:tcPr>
          <w:p w14:paraId="54099B2E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F930F47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7BDD463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8899947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1CA254B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305625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6B22A734" w14:textId="77777777" w:rsidTr="000B4CA7">
        <w:trPr>
          <w:trHeight w:val="478"/>
        </w:trPr>
        <w:tc>
          <w:tcPr>
            <w:tcW w:w="5856" w:type="dxa"/>
          </w:tcPr>
          <w:p w14:paraId="577B0B2C" w14:textId="0FB3FD16" w:rsidR="0069732E" w:rsidRPr="001D5053" w:rsidRDefault="0069732E" w:rsidP="0069732E">
            <w:pPr>
              <w:contextualSpacing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Use dialogue </w:t>
            </w: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correctly</w:t>
            </w:r>
            <w:r w:rsidR="009E5A47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 (use of inverted commas/use of capital letter/ending speech with punctuation.) </w:t>
            </w: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 </w:t>
            </w:r>
          </w:p>
          <w:p w14:paraId="666E4241" w14:textId="2BF53B39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EF0A62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1223D1E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98F8EC6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3652AD5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B28EC3F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BFBEF9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335C3E98" w14:textId="77777777" w:rsidTr="000B4CA7">
        <w:trPr>
          <w:trHeight w:val="478"/>
        </w:trPr>
        <w:tc>
          <w:tcPr>
            <w:tcW w:w="5856" w:type="dxa"/>
          </w:tcPr>
          <w:p w14:paraId="2B7556B3" w14:textId="496E7821" w:rsidR="00A57CFE" w:rsidRDefault="00107AD1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Arial" w:hAnsi="Arial" w:cs="Arial"/>
              </w:rPr>
              <w:t>Develop Character and setting by providing detail which interests the reader. E.g. noun phrases</w:t>
            </w:r>
            <w:r w:rsidR="00420002">
              <w:rPr>
                <w:rFonts w:ascii="Arial" w:hAnsi="Arial" w:cs="Arial"/>
              </w:rPr>
              <w:t xml:space="preserve"> (the beautiful calm lake)</w:t>
            </w:r>
            <w:r>
              <w:rPr>
                <w:rFonts w:ascii="Arial" w:hAnsi="Arial" w:cs="Arial"/>
              </w:rPr>
              <w:t>, preposition phrases</w:t>
            </w:r>
            <w:r w:rsidR="00420002">
              <w:rPr>
                <w:rFonts w:ascii="Arial" w:hAnsi="Arial" w:cs="Arial"/>
              </w:rPr>
              <w:t xml:space="preserve"> </w:t>
            </w:r>
            <w:r w:rsidR="00D51619">
              <w:rPr>
                <w:rFonts w:ascii="Arial" w:hAnsi="Arial" w:cs="Arial"/>
              </w:rPr>
              <w:t>(behind the</w:t>
            </w:r>
            <w:r w:rsidR="00C02969">
              <w:rPr>
                <w:rFonts w:ascii="Arial" w:hAnsi="Arial" w:cs="Arial"/>
              </w:rPr>
              <w:t xml:space="preserve"> stiff</w:t>
            </w:r>
            <w:r w:rsidR="00D51619">
              <w:rPr>
                <w:rFonts w:ascii="Arial" w:hAnsi="Arial" w:cs="Arial"/>
              </w:rPr>
              <w:t xml:space="preserve"> door)</w:t>
            </w:r>
            <w:r>
              <w:rPr>
                <w:rFonts w:ascii="Arial" w:hAnsi="Arial" w:cs="Arial"/>
              </w:rPr>
              <w:t>, using a clear well-structured plot</w:t>
            </w:r>
          </w:p>
        </w:tc>
        <w:tc>
          <w:tcPr>
            <w:tcW w:w="684" w:type="dxa"/>
          </w:tcPr>
          <w:p w14:paraId="4F8BDE94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3E6AD88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39C051D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37CE0AF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8C4676D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1C08FDF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3AA3B89B" w14:textId="77777777" w:rsidTr="000B4CA7">
        <w:trPr>
          <w:trHeight w:val="478"/>
        </w:trPr>
        <w:tc>
          <w:tcPr>
            <w:tcW w:w="5856" w:type="dxa"/>
          </w:tcPr>
          <w:p w14:paraId="74DA2C3A" w14:textId="647B3982" w:rsidR="00A57CFE" w:rsidRDefault="00490DBA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>
              <w:rPr>
                <w:rFonts w:ascii="Arial" w:hAnsi="Arial" w:cs="Arial"/>
              </w:rPr>
              <w:t>Use varied and rich vocabulary</w:t>
            </w:r>
            <w:r w:rsidR="00C02969">
              <w:rPr>
                <w:rFonts w:ascii="Arial" w:hAnsi="Arial" w:cs="Arial"/>
              </w:rPr>
              <w:t xml:space="preserve"> (suitable to the piece of writing) </w:t>
            </w:r>
          </w:p>
        </w:tc>
        <w:tc>
          <w:tcPr>
            <w:tcW w:w="684" w:type="dxa"/>
          </w:tcPr>
          <w:p w14:paraId="70DF933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C1ED52E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5E534D4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528912A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055E488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A2CFAF0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4F73B99A" w14:textId="77777777" w:rsidTr="000B4CA7">
        <w:trPr>
          <w:trHeight w:val="478"/>
        </w:trPr>
        <w:tc>
          <w:tcPr>
            <w:tcW w:w="5856" w:type="dxa"/>
          </w:tcPr>
          <w:p w14:paraId="35EDEFF8" w14:textId="6C48776E" w:rsidR="00A57CFE" w:rsidRDefault="00D633ED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Write a range of sentence structures which are grammatically accurate.</w:t>
            </w:r>
          </w:p>
        </w:tc>
        <w:tc>
          <w:tcPr>
            <w:tcW w:w="684" w:type="dxa"/>
          </w:tcPr>
          <w:p w14:paraId="041BD8E3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B5C1D2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7D682AF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B604B8A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83ED06A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CCE3FD6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00167711" w14:textId="77777777" w:rsidTr="000B4CA7">
        <w:trPr>
          <w:trHeight w:val="478"/>
        </w:trPr>
        <w:tc>
          <w:tcPr>
            <w:tcW w:w="5856" w:type="dxa"/>
          </w:tcPr>
          <w:p w14:paraId="25A42004" w14:textId="1ACFE964" w:rsidR="00A57CFE" w:rsidRDefault="007872B2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Understand ‘relative clause’ which begins with relative pronouns: who, which, where, when, whose.</w:t>
            </w:r>
          </w:p>
        </w:tc>
        <w:tc>
          <w:tcPr>
            <w:tcW w:w="684" w:type="dxa"/>
          </w:tcPr>
          <w:p w14:paraId="246CEF7A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22BF3BD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B325A05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5B47326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6B230A0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D005054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113BCA9B" w14:textId="77777777" w:rsidTr="000B4CA7">
        <w:trPr>
          <w:trHeight w:val="478"/>
        </w:trPr>
        <w:tc>
          <w:tcPr>
            <w:tcW w:w="5856" w:type="dxa"/>
          </w:tcPr>
          <w:p w14:paraId="78E284C4" w14:textId="6F1DE9A5" w:rsidR="00A57CFE" w:rsidRPr="000405E7" w:rsidRDefault="000405E7" w:rsidP="000405E7">
            <w:pPr>
              <w:contextualSpacing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Demarcate sentences correctly. Use comma for a pause in complex sentences. Begin to use punctuation for parenthesis </w:t>
            </w:r>
            <w:r w:rsidR="00C02969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(</w:t>
            </w: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brackets, commas, dashes</w:t>
            </w:r>
            <w:r w:rsidR="00C02969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)</w:t>
            </w: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684" w:type="dxa"/>
          </w:tcPr>
          <w:p w14:paraId="250C38E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0EF09F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D5D6C91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41AE6D9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716C315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F46FBEE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A57CFE" w14:paraId="7B9F04E5" w14:textId="77777777" w:rsidTr="000B4CA7">
        <w:trPr>
          <w:trHeight w:val="478"/>
        </w:trPr>
        <w:tc>
          <w:tcPr>
            <w:tcW w:w="5856" w:type="dxa"/>
          </w:tcPr>
          <w:p w14:paraId="3DD85A93" w14:textId="0E0D82C7" w:rsidR="00A57CFE" w:rsidRPr="00B9476B" w:rsidRDefault="00B9476B" w:rsidP="00B9476B">
            <w:pPr>
              <w:contextualSpacing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Indicate degrees of possibility using adverbs e.g. perhaps, surely; and modal verbs e.g. might, should, must.</w:t>
            </w:r>
          </w:p>
        </w:tc>
        <w:tc>
          <w:tcPr>
            <w:tcW w:w="684" w:type="dxa"/>
          </w:tcPr>
          <w:p w14:paraId="30179112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32526F3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353EFBA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62075EF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659109C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1DF391E" w14:textId="77777777" w:rsidR="00A57CFE" w:rsidRDefault="00A57CFE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BC7D87" w14:paraId="28611456" w14:textId="77777777" w:rsidTr="000B4CA7">
        <w:trPr>
          <w:trHeight w:val="478"/>
        </w:trPr>
        <w:tc>
          <w:tcPr>
            <w:tcW w:w="5856" w:type="dxa"/>
          </w:tcPr>
          <w:p w14:paraId="683C1B8D" w14:textId="5EB4BFD0" w:rsidR="00BC7D87" w:rsidRPr="001D5053" w:rsidRDefault="00BC7D87" w:rsidP="00B9476B">
            <w:pPr>
              <w:contextualSpacing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Use apostrophes for both contraction and possession. </w:t>
            </w:r>
          </w:p>
        </w:tc>
        <w:tc>
          <w:tcPr>
            <w:tcW w:w="684" w:type="dxa"/>
          </w:tcPr>
          <w:p w14:paraId="64F9D214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EFD2BA5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18045BD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100339C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FC8BA3F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29DBCCE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6A6E15" w14:paraId="452A9096" w14:textId="77777777" w:rsidTr="00D61820">
        <w:trPr>
          <w:trHeight w:val="223"/>
        </w:trPr>
        <w:tc>
          <w:tcPr>
            <w:tcW w:w="5856" w:type="dxa"/>
          </w:tcPr>
          <w:p w14:paraId="28E9E7E3" w14:textId="15C1A3DD" w:rsidR="00D61820" w:rsidRPr="00D61820" w:rsidRDefault="00D61820" w:rsidP="00D61820">
            <w:pPr>
              <w:contextualSpacing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Usually maintain correct tense</w:t>
            </w: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684" w:type="dxa"/>
          </w:tcPr>
          <w:p w14:paraId="3071B4DA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533CA51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EE544F6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C9392C5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4725DB8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28220A1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6A6E15" w14:paraId="667B8BC0" w14:textId="77777777" w:rsidTr="00C23C82">
        <w:trPr>
          <w:trHeight w:val="525"/>
        </w:trPr>
        <w:tc>
          <w:tcPr>
            <w:tcW w:w="5856" w:type="dxa"/>
          </w:tcPr>
          <w:p w14:paraId="576051BD" w14:textId="44774B20" w:rsidR="00AD737E" w:rsidRPr="00AD737E" w:rsidRDefault="007A58FE" w:rsidP="00AD737E">
            <w:pPr>
              <w:spacing w:after="200" w:line="276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Spell most words from the YR 3-4 statutory word list and some words from the YR 5-6.</w:t>
            </w:r>
          </w:p>
        </w:tc>
        <w:tc>
          <w:tcPr>
            <w:tcW w:w="684" w:type="dxa"/>
          </w:tcPr>
          <w:p w14:paraId="252C9142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9CD6366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76B1267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1ADC4CD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263959D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16F50CC" w14:textId="77777777" w:rsidR="006A6E15" w:rsidRDefault="006A6E15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832E53" w14:paraId="0ADFB40F" w14:textId="77777777" w:rsidTr="00C23C82">
        <w:trPr>
          <w:trHeight w:val="551"/>
        </w:trPr>
        <w:tc>
          <w:tcPr>
            <w:tcW w:w="5856" w:type="dxa"/>
          </w:tcPr>
          <w:p w14:paraId="7023E53A" w14:textId="3D3FB14C" w:rsidR="00832E53" w:rsidRDefault="00C23C82" w:rsidP="00AD737E">
            <w:pPr>
              <w:spacing w:after="200" w:line="276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 w:rsidRPr="001D5053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Writing is legible and becoming increasingly fluent. (Quality may not be maintained at speed.)</w:t>
            </w:r>
          </w:p>
        </w:tc>
        <w:tc>
          <w:tcPr>
            <w:tcW w:w="684" w:type="dxa"/>
          </w:tcPr>
          <w:p w14:paraId="2C1DE545" w14:textId="77777777" w:rsidR="00832E53" w:rsidRDefault="00832E53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11F16402" w14:textId="77777777" w:rsidR="00832E53" w:rsidRDefault="00832E53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74964F54" w14:textId="77777777" w:rsidR="00832E53" w:rsidRDefault="00832E53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456E48F8" w14:textId="77777777" w:rsidR="00832E53" w:rsidRDefault="00832E53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32F22AE3" w14:textId="77777777" w:rsidR="00832E53" w:rsidRDefault="00832E53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F64034F" w14:textId="77777777" w:rsidR="00832E53" w:rsidRDefault="00832E53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  <w:tr w:rsidR="00BC7D87" w14:paraId="35BA6BFF" w14:textId="77777777" w:rsidTr="00BC7D87">
        <w:trPr>
          <w:trHeight w:val="546"/>
        </w:trPr>
        <w:tc>
          <w:tcPr>
            <w:tcW w:w="5856" w:type="dxa"/>
          </w:tcPr>
          <w:p w14:paraId="6B24B70C" w14:textId="0665ACEC" w:rsidR="00BC7D87" w:rsidRPr="001D5053" w:rsidRDefault="00BC7D87" w:rsidP="00AD737E">
            <w:pPr>
              <w:spacing w:after="200" w:line="276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E</w:t>
            </w:r>
            <w:r w:rsidRPr="00BC7D87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valuate the effectiveness of their own and others’ writing; regularly self-edit, redraft and improve.</w:t>
            </w:r>
          </w:p>
        </w:tc>
        <w:tc>
          <w:tcPr>
            <w:tcW w:w="684" w:type="dxa"/>
          </w:tcPr>
          <w:p w14:paraId="7A8F2E88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61F91C41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2CBDC567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074AC774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AD2681C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  <w:tc>
          <w:tcPr>
            <w:tcW w:w="684" w:type="dxa"/>
          </w:tcPr>
          <w:p w14:paraId="54F0D223" w14:textId="77777777" w:rsidR="00BC7D87" w:rsidRDefault="00BC7D87" w:rsidP="000B4CA7">
            <w:pPr>
              <w:autoSpaceDE w:val="0"/>
              <w:autoSpaceDN w:val="0"/>
              <w:adjustRightInd w:val="0"/>
              <w:rPr>
                <w:rFonts w:ascii="Calibri" w:hAnsi="Calibri"/>
                <w:szCs w:val="17"/>
              </w:rPr>
            </w:pPr>
          </w:p>
        </w:tc>
      </w:tr>
    </w:tbl>
    <w:p w14:paraId="1E8BAC98" w14:textId="77777777" w:rsidR="00A57CFE" w:rsidRDefault="00A57CFE" w:rsidP="00A57CFE"/>
    <w:p w14:paraId="6F69102B" w14:textId="23C91C49" w:rsidR="00A57CFE" w:rsidRPr="00894C96" w:rsidRDefault="00A57CFE" w:rsidP="00A57CFE">
      <w:p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Most</w:t>
      </w:r>
      <w:r w:rsidR="00C02969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/usually</w:t>
      </w: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 </w:t>
      </w:r>
      <w:r w:rsidRPr="00894C9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 xml:space="preserve">– statement has been generally met with occasional errors </w:t>
      </w:r>
    </w:p>
    <w:p w14:paraId="2C9E305E" w14:textId="4E2FE529" w:rsidR="00A57CFE" w:rsidRPr="00894C96" w:rsidRDefault="00A57CFE" w:rsidP="00A57CFE">
      <w:pPr>
        <w:shd w:val="clear" w:color="auto" w:fill="FFFFFF"/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404040"/>
          <w:sz w:val="24"/>
          <w:szCs w:val="24"/>
          <w:lang w:eastAsia="en-GB"/>
        </w:rPr>
      </w:pP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Some</w:t>
      </w:r>
      <w:r w:rsidR="00C02969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/sometimes</w:t>
      </w:r>
      <w:r w:rsidRPr="00894C96">
        <w:rPr>
          <w:rFonts w:ascii="Arial" w:eastAsia="Times New Roman" w:hAnsi="Arial" w:cs="Arial"/>
          <w:b/>
          <w:bCs/>
          <w:color w:val="404040"/>
          <w:sz w:val="24"/>
          <w:szCs w:val="24"/>
          <w:lang w:eastAsia="en-GB"/>
        </w:rPr>
        <w:t> </w:t>
      </w:r>
      <w:r w:rsidRPr="00894C96">
        <w:rPr>
          <w:rFonts w:ascii="Arial" w:eastAsia="Times New Roman" w:hAnsi="Arial" w:cs="Arial"/>
          <w:color w:val="404040"/>
          <w:sz w:val="24"/>
          <w:szCs w:val="24"/>
          <w:lang w:eastAsia="en-GB"/>
        </w:rPr>
        <w:t>– skill is starting to be acquired and is demonstrated correctly on occasion but is not frequent</w:t>
      </w:r>
    </w:p>
    <w:p w14:paraId="4BB24B9B" w14:textId="77777777" w:rsidR="00A57CFE" w:rsidRDefault="00A57CFE" w:rsidP="00A57CFE"/>
    <w:p w14:paraId="612365F2" w14:textId="77777777" w:rsidR="007C3BE5" w:rsidRDefault="00C02969"/>
    <w:sectPr w:rsidR="007C3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CFE"/>
    <w:rsid w:val="000405E7"/>
    <w:rsid w:val="00075FE9"/>
    <w:rsid w:val="000F0A43"/>
    <w:rsid w:val="00107AD1"/>
    <w:rsid w:val="00420002"/>
    <w:rsid w:val="00490DBA"/>
    <w:rsid w:val="0069732E"/>
    <w:rsid w:val="006A6E15"/>
    <w:rsid w:val="00726396"/>
    <w:rsid w:val="007872B2"/>
    <w:rsid w:val="007A58FE"/>
    <w:rsid w:val="00832E53"/>
    <w:rsid w:val="009E5A47"/>
    <w:rsid w:val="00A57CFE"/>
    <w:rsid w:val="00AB7533"/>
    <w:rsid w:val="00AD737E"/>
    <w:rsid w:val="00B9476B"/>
    <w:rsid w:val="00BC7D87"/>
    <w:rsid w:val="00C02969"/>
    <w:rsid w:val="00C1685B"/>
    <w:rsid w:val="00C23C82"/>
    <w:rsid w:val="00D51619"/>
    <w:rsid w:val="00D61820"/>
    <w:rsid w:val="00D633ED"/>
    <w:rsid w:val="00ED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2F756"/>
  <w15:chartTrackingRefBased/>
  <w15:docId w15:val="{0F431418-0500-40EB-A88C-55BA58D2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C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7CF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7A4398B50D8145B2B35A007AE02E71" ma:contentTypeVersion="7" ma:contentTypeDescription="Create a new document." ma:contentTypeScope="" ma:versionID="64c1268a956af7d39ccbe17a6a7ac3a9">
  <xsd:schema xmlns:xsd="http://www.w3.org/2001/XMLSchema" xmlns:xs="http://www.w3.org/2001/XMLSchema" xmlns:p="http://schemas.microsoft.com/office/2006/metadata/properties" xmlns:ns3="f3d21146-53dc-468b-8ed0-56ff6c07cd19" xmlns:ns4="7f466fa8-b8a0-41bd-8600-1a7ec7f352f7" targetNamespace="http://schemas.microsoft.com/office/2006/metadata/properties" ma:root="true" ma:fieldsID="648e2492ddff3a7bb262c068beaab32e" ns3:_="" ns4:_="">
    <xsd:import namespace="f3d21146-53dc-468b-8ed0-56ff6c07cd19"/>
    <xsd:import namespace="7f466fa8-b8a0-41bd-8600-1a7ec7f352f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21146-53dc-468b-8ed0-56ff6c07cd1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66fa8-b8a0-41bd-8600-1a7ec7f352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909C49-D3E5-42A2-8E2A-45CBA7E9B6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d21146-53dc-468b-8ed0-56ff6c07cd19"/>
    <ds:schemaRef ds:uri="7f466fa8-b8a0-41bd-8600-1a7ec7f35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360DC7-CC83-4139-883C-8B845DB703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33DEF0-F9A5-4B64-A59D-B259D4CD03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HUNTER</dc:creator>
  <cp:keywords/>
  <dc:description/>
  <cp:lastModifiedBy>Luke Hunter</cp:lastModifiedBy>
  <cp:revision>23</cp:revision>
  <dcterms:created xsi:type="dcterms:W3CDTF">2020-05-04T09:32:00Z</dcterms:created>
  <dcterms:modified xsi:type="dcterms:W3CDTF">2020-06-12T10:01:00Z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0x010100FE7A4398B50D8145B2B35A007AE02E71</vt:lpwstr>
  </property>
</Properties>
</file>